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Style w:val="5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附件4：</w:t>
      </w:r>
      <w:r>
        <w:rPr>
          <w:rStyle w:val="5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Style w:val="5"/>
          <w:sz w:val="44"/>
          <w:szCs w:val="44"/>
          <w:lang w:val="en-US" w:eastAsia="zh-CN" w:bidi="ar"/>
        </w:rPr>
      </w:pPr>
      <w:bookmarkStart w:id="0" w:name="_GoBack"/>
      <w:r>
        <w:rPr>
          <w:rStyle w:val="5"/>
          <w:sz w:val="44"/>
          <w:szCs w:val="44"/>
          <w:lang w:val="en-US" w:eastAsia="zh-CN" w:bidi="ar"/>
        </w:rPr>
        <w:t>2023年度工会工作先进个人分配表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Style w:val="6"/>
          <w:sz w:val="32"/>
          <w:szCs w:val="32"/>
          <w:lang w:val="en-US" w:eastAsia="zh-CN" w:bidi="ar"/>
        </w:rPr>
      </w:pPr>
      <w:r>
        <w:rPr>
          <w:rStyle w:val="6"/>
          <w:sz w:val="32"/>
          <w:szCs w:val="32"/>
          <w:lang w:val="en-US" w:eastAsia="zh-CN" w:bidi="ar"/>
        </w:rPr>
        <w:t>（截止2023.12）</w:t>
      </w:r>
    </w:p>
    <w:tbl>
      <w:tblPr>
        <w:tblStyle w:val="3"/>
        <w:tblW w:w="8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910"/>
        <w:gridCol w:w="1334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名额分配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机关党委一分工会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基础医学院分工会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机关党委二分工会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药学院分工会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医学信息工程学院分工会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临床医学院分工会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精神卫生学院分工会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法医学与医学检验学院分工会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马克思主义学院分工会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公共卫生学院分工会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外国语学院分工会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日照校区机关分工会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生物科学学院分工会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医药工程学院分工会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管理学院分工会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中西医结合学院分工会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护理学院分工会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口腔医学院分工会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后勤管理处分工会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第二临床医学院分工会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康复医学院分工会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WNhNDcxYjliMDM3ZmQzY2MyYzYyYWUwZGQyOTkifQ=="/>
  </w:docVars>
  <w:rsids>
    <w:rsidRoot w:val="3B8350CC"/>
    <w:rsid w:val="3B8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character" w:customStyle="1" w:styleId="5">
    <w:name w:val="font21"/>
    <w:basedOn w:val="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6">
    <w:name w:val="font61"/>
    <w:basedOn w:val="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  <w:style w:type="character" w:customStyle="1" w:styleId="7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2023-12-22T09:24:00Z</dcterms:created>
  <dc:creator>陈井婷</dc:creator>
  <cp:lastModifiedBy>陈井婷</cp:lastModifiedBy>
  <dcterms:modified xsi:type="dcterms:W3CDTF">2023-12-22T09:26:07Z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9F364B17C6E64DBB9C17FC009A91B255_11</vt:lpwstr>
  </property>
</Properties>
</file>